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D6" w:rsidRPr="007B0CD6" w:rsidRDefault="007B0CD6" w:rsidP="007B0CD6">
      <w:pPr>
        <w:keepNext/>
        <w:keepLines/>
        <w:suppressAutoHyphens/>
        <w:spacing w:before="240" w:after="240" w:line="360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kern w:val="1"/>
          <w:sz w:val="26"/>
          <w:szCs w:val="26"/>
          <w:lang w:val="x-none" w:eastAsia="ar-SA"/>
        </w:rPr>
      </w:pPr>
      <w:r w:rsidRPr="007B0CD6">
        <w:rPr>
          <w:rFonts w:ascii="Times New Roman" w:eastAsia="Times New Roman" w:hAnsi="Times New Roman" w:cs="Times New Roman"/>
          <w:b/>
          <w:kern w:val="1"/>
          <w:sz w:val="26"/>
          <w:szCs w:val="26"/>
          <w:lang w:val="x-none" w:eastAsia="ar-SA"/>
        </w:rPr>
        <w:t>5. Методика производства буровых работ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Всего планируется бурение трех наблюдательных скважин. Конструкция скважин и методика проведения буровых работ приводится в соответствии со «Справочником по бурению и оборудованию скважин на воду» и СНиП 2.04.02-84 «Водоснабжение, наружные сети и сооружения». 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Сведения по проектируемым скважинам приведены в таблице 5.1 и графических приложениях 1-3.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Сведения по проектируемым наблюдательным скважинам ЗАО "СГК".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Таблица 5.1</w:t>
      </w:r>
    </w:p>
    <w:p w:rsidR="007B0CD6" w:rsidRPr="007B0CD6" w:rsidRDefault="007B0CD6" w:rsidP="007B0CD6">
      <w:pPr>
        <w:suppressAutoHyphens/>
        <w:spacing w:after="259" w:line="1" w:lineRule="exact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8"/>
        <w:gridCol w:w="4414"/>
        <w:gridCol w:w="3060"/>
      </w:tblGrid>
      <w:tr w:rsidR="007B0CD6" w:rsidRPr="007B0CD6" w:rsidTr="001E3533">
        <w:trPr>
          <w:trHeight w:hRule="exact" w:val="770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№ набл</w:t>
            </w:r>
            <w:proofErr w:type="gramStart"/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.</w:t>
            </w:r>
            <w:proofErr w:type="gramEnd"/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с</w:t>
            </w:r>
            <w:proofErr w:type="gramEnd"/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кв</w:t>
            </w:r>
            <w:proofErr w:type="spellEnd"/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ind w:left="1217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Местоположение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310" w:lineRule="exact"/>
              <w:ind w:left="173" w:right="223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Проектируемая глубина </w:t>
            </w: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скважины, </w:t>
            </w:r>
            <w:proofErr w:type="gramStart"/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gramEnd"/>
          </w:p>
        </w:tc>
      </w:tr>
      <w:tr w:rsidR="007B0CD6" w:rsidRPr="007B0CD6" w:rsidTr="001E3533">
        <w:trPr>
          <w:trHeight w:hRule="exact" w:val="1077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ind w:left="475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1В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95" w:lineRule="exact"/>
              <w:ind w:left="43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~25м северо-восточнее </w:t>
            </w:r>
            <w:proofErr w:type="spellStart"/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экспл</w:t>
            </w:r>
            <w:proofErr w:type="gramStart"/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.с</w:t>
            </w:r>
            <w:proofErr w:type="gramEnd"/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кв</w:t>
            </w:r>
            <w:proofErr w:type="spellEnd"/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№4. за</w:t>
            </w:r>
          </w:p>
          <w:p w:rsidR="007B0CD6" w:rsidRPr="007B0CD6" w:rsidRDefault="007B0CD6" w:rsidP="007B0CD6">
            <w:pPr>
              <w:shd w:val="clear" w:color="auto" w:fill="FFFFFF"/>
              <w:suppressAutoHyphens/>
              <w:spacing w:after="0" w:line="295" w:lineRule="exact"/>
              <w:ind w:left="43" w:right="36" w:firstLine="31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ограждением территории ТЭЦ, в </w:t>
            </w:r>
            <w:r w:rsidRPr="007B0CD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пределах 1-го пояса ЗСО скважины №4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20,0</w:t>
            </w:r>
          </w:p>
        </w:tc>
      </w:tr>
      <w:tr w:rsidR="007B0CD6" w:rsidRPr="007B0CD6" w:rsidTr="001E3533">
        <w:trPr>
          <w:trHeight w:hRule="exact" w:val="1427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2В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302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~250м южнее </w:t>
            </w:r>
            <w:proofErr w:type="spellStart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экспл</w:t>
            </w:r>
            <w:proofErr w:type="gramStart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.с</w:t>
            </w:r>
            <w:proofErr w:type="gramEnd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кв</w:t>
            </w:r>
            <w:proofErr w:type="spellEnd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 №2, на</w:t>
            </w: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территории</w:t>
            </w:r>
          </w:p>
          <w:p w:rsidR="007B0CD6" w:rsidRPr="007B0CD6" w:rsidRDefault="007B0CD6" w:rsidP="007B0CD6">
            <w:pPr>
              <w:shd w:val="clear" w:color="auto" w:fill="FFFFFF"/>
              <w:suppressAutoHyphens/>
              <w:spacing w:after="0" w:line="302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мазутного хозяйства, в пределах </w:t>
            </w:r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ar-SA"/>
              </w:rPr>
              <w:t>II</w:t>
            </w: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-го</w:t>
            </w:r>
          </w:p>
          <w:p w:rsidR="007B0CD6" w:rsidRPr="007B0CD6" w:rsidRDefault="007B0CD6" w:rsidP="007B0CD6">
            <w:pPr>
              <w:shd w:val="clear" w:color="auto" w:fill="FFFFFF"/>
              <w:suppressAutoHyphens/>
              <w:spacing w:after="0" w:line="302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пояса ЗСО водозабора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25,0</w:t>
            </w:r>
          </w:p>
        </w:tc>
      </w:tr>
      <w:tr w:rsidR="007B0CD6" w:rsidRPr="007B0CD6" w:rsidTr="001E3533">
        <w:trPr>
          <w:trHeight w:hRule="exact" w:val="1706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ind w:left="439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2Н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302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~250м южнее </w:t>
            </w:r>
            <w:proofErr w:type="spellStart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экспл</w:t>
            </w:r>
            <w:proofErr w:type="gramStart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.с</w:t>
            </w:r>
            <w:proofErr w:type="gramEnd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>кв</w:t>
            </w:r>
            <w:proofErr w:type="spellEnd"/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ar-SA"/>
              </w:rPr>
              <w:t xml:space="preserve"> №2, на</w:t>
            </w: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территории</w:t>
            </w:r>
          </w:p>
          <w:p w:rsidR="007B0CD6" w:rsidRPr="007B0CD6" w:rsidRDefault="007B0CD6" w:rsidP="007B0CD6">
            <w:pPr>
              <w:shd w:val="clear" w:color="auto" w:fill="FFFFFF"/>
              <w:suppressAutoHyphens/>
              <w:spacing w:after="0" w:line="295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мазутного хозяйства</w:t>
            </w:r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, в пределах </w:t>
            </w:r>
            <w:r w:rsidRPr="007B0CD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ar-SA"/>
              </w:rPr>
              <w:t>II</w:t>
            </w:r>
            <w:r w:rsidRPr="007B0C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-го</w:t>
            </w:r>
          </w:p>
          <w:p w:rsidR="007B0CD6" w:rsidRPr="007B0CD6" w:rsidRDefault="007B0CD6" w:rsidP="007B0CD6">
            <w:pPr>
              <w:shd w:val="clear" w:color="auto" w:fill="FFFFFF"/>
              <w:suppressAutoHyphens/>
              <w:spacing w:after="0" w:line="295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пояса ЗСО водозабора, в 2-Зм </w:t>
            </w:r>
            <w:proofErr w:type="gramStart"/>
            <w:r w:rsidRPr="007B0C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от</w:t>
            </w:r>
            <w:proofErr w:type="gramEnd"/>
          </w:p>
          <w:p w:rsidR="007B0CD6" w:rsidRPr="007B0CD6" w:rsidRDefault="007B0CD6" w:rsidP="007B0CD6">
            <w:pPr>
              <w:shd w:val="clear" w:color="auto" w:fill="FFFFFF"/>
              <w:suppressAutoHyphens/>
              <w:spacing w:after="0" w:line="295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скважины 2В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45,0</w:t>
            </w:r>
          </w:p>
        </w:tc>
      </w:tr>
      <w:tr w:rsidR="007B0CD6" w:rsidRPr="007B0CD6" w:rsidTr="001E3533">
        <w:trPr>
          <w:trHeight w:hRule="exact" w:val="408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ind w:left="439" w:hanging="33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95" w:lineRule="exac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CD6" w:rsidRPr="007B0CD6" w:rsidRDefault="007B0CD6" w:rsidP="007B0CD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0CD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90,0</w:t>
            </w:r>
          </w:p>
        </w:tc>
      </w:tr>
    </w:tbl>
    <w:p w:rsidR="007B0CD6" w:rsidRPr="007B0CD6" w:rsidRDefault="007B0CD6" w:rsidP="007B0CD6">
      <w:pPr>
        <w:shd w:val="clear" w:color="auto" w:fill="FFFFFF"/>
        <w:suppressAutoHyphens/>
        <w:spacing w:before="209" w:after="0" w:line="252" w:lineRule="exact"/>
        <w:ind w:left="1701" w:right="422" w:hanging="1701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pacing w:val="-2"/>
          <w:sz w:val="26"/>
          <w:szCs w:val="26"/>
          <w:lang w:eastAsia="ar-SA"/>
        </w:rPr>
        <w:t>Примечание :    номер скважины с индексом</w:t>
      </w:r>
      <w:proofErr w:type="gramStart"/>
      <w:r w:rsidRPr="007B0CD6">
        <w:rPr>
          <w:rFonts w:ascii="Times New Roman" w:eastAsia="Times New Roman" w:hAnsi="Times New Roman" w:cs="Times New Roman"/>
          <w:spacing w:val="-2"/>
          <w:sz w:val="26"/>
          <w:szCs w:val="26"/>
          <w:lang w:eastAsia="ar-SA"/>
        </w:rPr>
        <w:t xml:space="preserve"> В</w:t>
      </w:r>
      <w:proofErr w:type="gramEnd"/>
      <w:r w:rsidRPr="007B0CD6">
        <w:rPr>
          <w:rFonts w:ascii="Times New Roman" w:eastAsia="Times New Roman" w:hAnsi="Times New Roman" w:cs="Times New Roman"/>
          <w:spacing w:val="-2"/>
          <w:sz w:val="26"/>
          <w:szCs w:val="26"/>
          <w:lang w:eastAsia="ar-SA"/>
        </w:rPr>
        <w:t xml:space="preserve"> - </w:t>
      </w:r>
      <w:proofErr w:type="spellStart"/>
      <w:r w:rsidRPr="007B0CD6">
        <w:rPr>
          <w:rFonts w:ascii="Times New Roman" w:eastAsia="Times New Roman" w:hAnsi="Times New Roman" w:cs="Times New Roman"/>
          <w:spacing w:val="-2"/>
          <w:sz w:val="26"/>
          <w:szCs w:val="26"/>
          <w:lang w:eastAsia="ar-SA"/>
        </w:rPr>
        <w:t>предполагется</w:t>
      </w:r>
      <w:proofErr w:type="spellEnd"/>
      <w:r w:rsidRPr="007B0CD6">
        <w:rPr>
          <w:rFonts w:ascii="Times New Roman" w:eastAsia="Times New Roman" w:hAnsi="Times New Roman" w:cs="Times New Roman"/>
          <w:spacing w:val="-2"/>
          <w:sz w:val="26"/>
          <w:szCs w:val="26"/>
          <w:lang w:eastAsia="ar-SA"/>
        </w:rPr>
        <w:t xml:space="preserve">  оборудовать на верхнюю часть, с </w:t>
      </w: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индексом Н - на эксплуатируемую часть водоносной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верхнекаменноугольно-ассельской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карбонатной серии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7B0CD6" w:rsidRPr="007B0CD6" w:rsidRDefault="007B0CD6" w:rsidP="007B0CD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Скважины будут буриться станком УРБ-3А3 без отбора керна. Глубина скважин  приведена в таблице 5.1. </w:t>
      </w:r>
    </w:p>
    <w:p w:rsidR="007B0CD6" w:rsidRPr="007B0CD6" w:rsidRDefault="007B0CD6" w:rsidP="007B0CD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Общий объем бурения  90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п.м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в том числе по категориям  пород по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буримости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(по СБЦ, 1999г.):  III категория – 24,0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п.м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.,  V категория – 66,0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п</w:t>
      </w:r>
      <w:proofErr w:type="gram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.м</w:t>
      </w:r>
      <w:proofErr w:type="spellEnd"/>
      <w:proofErr w:type="gram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граф.прил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1-3). </w:t>
      </w:r>
    </w:p>
    <w:p w:rsidR="007B0CD6" w:rsidRPr="007B0CD6" w:rsidRDefault="007B0CD6" w:rsidP="007B0CD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Выбранная конструкция скважины (Граф</w:t>
      </w:r>
      <w:proofErr w:type="gram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.п</w:t>
      </w:r>
      <w:proofErr w:type="gram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рил.1-3) должна обеспечить безаварийную проходку скважин и проведение опытно-фильтрационных работ. </w:t>
      </w:r>
    </w:p>
    <w:p w:rsidR="007B0CD6" w:rsidRPr="007B0CD6" w:rsidRDefault="007B0CD6" w:rsidP="007B0CD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Диаметр бурения скважин рассчитывался исходя из диаметров применяемых фильтровых колон  и погружного насоса. Начальный диаметр бурения 190 мм (бурение без отбора керна), затем производится спуск обсадных колонн.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Бурение скважины рекомендуется производить вращательно-роторным способом с промывкой глинистым раствором в интервале спуска обсадной колонны диаметром 168мм, и чистой водой в интервале спуска фильтровой колонны.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Глинистый раствор должен иметь следующие параметры: удельный вес 1,10-1,15 г/см</w:t>
      </w:r>
      <w:r w:rsidRPr="007B0CD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ar-SA"/>
        </w:rPr>
        <w:t>3</w:t>
      </w: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, вязкость 20-25 сек, водоотдача – 25 см</w:t>
      </w:r>
      <w:r w:rsidRPr="007B0CD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ar-SA"/>
        </w:rPr>
        <w:t>3</w:t>
      </w: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за 30 мин, содержание песка не более 3%.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Обсадная колонна диаметром 168 мм устанавливается на глубину 8,0м (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скв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2В), 14м (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скв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1В) и на глубину 40м (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скв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2Н) для перекрытия неустойчивых пород и обеспечения вертикальности скважины. Для бурения используется шарошечное долото диаметром 190мм, марка </w:t>
      </w:r>
      <w:r w:rsidRPr="007B0CD6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IV</w:t>
      </w: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-190СТ. Башмак колонны цементируется с подъёмом цемента в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затрубном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пространстве на высоту 5,0м. Для тампонажа применяется </w:t>
      </w:r>
      <w:proofErr w:type="spellStart"/>
      <w:proofErr w:type="gram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портланд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-цемент</w:t>
      </w:r>
      <w:proofErr w:type="gram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 минеральными добавками ГОСТ 25597-83. Ожидание затвердевания цемента (ОЗЦ) – 24 часа. Надежность цементации проверяется путем нагнетания воды под давлением.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Разбуривание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цементного стакана и бурение скважины до проектной глубины  производится шарошечным долотом диаметром 151 мм марки 1В-151СТ.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После окончания бурения в скважине устанавливается дырчатый фильтр, смонтированный  на колонне труб диаметром 108мм. Длина фильтровой колонны до проектной глубины скважин, рабочей части 2,0м, отстойника – 1,0м.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После установки фильтровой колонны производится прокачка. Прокачка производится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желонированием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 полного осветления воды, но не менее одной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бригадо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-смены.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После проведения прокачки производится монтаж электропогружного насоса типа «Ручеек» на глубину 10,0-15,0м. Опытная откачка производится на одно максимальное понижение уровня продолжительностью 3 </w:t>
      </w:r>
      <w:proofErr w:type="spell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бр</w:t>
      </w:r>
      <w:proofErr w:type="spell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/см.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Непрерывность откачки обязательна. В процессе откачки производятся замеры дебита и уровня воды по общепринятой методике. В конце откачки отбирается проба воды для проведения полного химического анализа.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Верхняя часть колонны обсадных труб диаметром 168мм должна выступать над полом не менее чем на 0,5м.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Скважина оборудуется типовым оголовком, исключающим проникновение в межтрубное пространство поверхностных вод и загрязнений. Приустьевая часть цементируется.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Глубина и конструкция скважины корректируются в процессе бурения в зависимости от фактического геолого-гидрогеологического разреза, но конечный диаметр должен быть не </w:t>
      </w:r>
      <w:proofErr w:type="gramStart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менее заданного</w:t>
      </w:r>
      <w:proofErr w:type="gramEnd"/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. Возможные изменения по глубине и конструкции скважин согласовать с заказчиком и проектной организацией. Оплата производится по исполнительным сметам за фактически выполненный объем работ.</w:t>
      </w:r>
    </w:p>
    <w:p w:rsidR="007B0CD6" w:rsidRPr="007B0CD6" w:rsidRDefault="007B0CD6" w:rsidP="007B0CD6">
      <w:pPr>
        <w:suppressAutoHyphens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B0CD6">
        <w:rPr>
          <w:rFonts w:ascii="Times New Roman" w:eastAsia="Times New Roman" w:hAnsi="Times New Roman" w:cs="Times New Roman"/>
          <w:sz w:val="26"/>
          <w:szCs w:val="26"/>
          <w:lang w:eastAsia="ar-SA"/>
        </w:rPr>
        <w:t>Проектируемые скважины должны быть инструментально привязаны (плановая и высотная привязки).</w:t>
      </w:r>
    </w:p>
    <w:p w:rsidR="00A767D7" w:rsidRDefault="007B0CD6" w:rsidP="007B0CD6">
      <w:r w:rsidRPr="007B0CD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page"/>
      </w:r>
      <w:bookmarkStart w:id="0" w:name="_GoBack"/>
      <w:bookmarkEnd w:id="0"/>
    </w:p>
    <w:sectPr w:rsidR="00A76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CD6"/>
    <w:rsid w:val="000024AB"/>
    <w:rsid w:val="00026406"/>
    <w:rsid w:val="00031CC9"/>
    <w:rsid w:val="00072844"/>
    <w:rsid w:val="000732FA"/>
    <w:rsid w:val="00075CD7"/>
    <w:rsid w:val="00094BCA"/>
    <w:rsid w:val="000A23D7"/>
    <w:rsid w:val="000D3244"/>
    <w:rsid w:val="0011154C"/>
    <w:rsid w:val="0011390F"/>
    <w:rsid w:val="00152DB4"/>
    <w:rsid w:val="00216A45"/>
    <w:rsid w:val="00252FAC"/>
    <w:rsid w:val="00263A02"/>
    <w:rsid w:val="00346EB7"/>
    <w:rsid w:val="0037454F"/>
    <w:rsid w:val="003F0635"/>
    <w:rsid w:val="003F5F36"/>
    <w:rsid w:val="004D1191"/>
    <w:rsid w:val="0056712A"/>
    <w:rsid w:val="0068464A"/>
    <w:rsid w:val="00694DA8"/>
    <w:rsid w:val="006D7B6F"/>
    <w:rsid w:val="006E13BA"/>
    <w:rsid w:val="00705FD2"/>
    <w:rsid w:val="00737768"/>
    <w:rsid w:val="00743FB8"/>
    <w:rsid w:val="00797E03"/>
    <w:rsid w:val="007B0CD6"/>
    <w:rsid w:val="007C0F9C"/>
    <w:rsid w:val="007D09CC"/>
    <w:rsid w:val="008128BA"/>
    <w:rsid w:val="00845E06"/>
    <w:rsid w:val="0089718C"/>
    <w:rsid w:val="008B32F8"/>
    <w:rsid w:val="008D1F21"/>
    <w:rsid w:val="008F0B3D"/>
    <w:rsid w:val="008F0B8D"/>
    <w:rsid w:val="00975E47"/>
    <w:rsid w:val="00980E75"/>
    <w:rsid w:val="009F39D3"/>
    <w:rsid w:val="009F6CBF"/>
    <w:rsid w:val="009F7DAC"/>
    <w:rsid w:val="00A50126"/>
    <w:rsid w:val="00A5538C"/>
    <w:rsid w:val="00A575A8"/>
    <w:rsid w:val="00A767D7"/>
    <w:rsid w:val="00A7691D"/>
    <w:rsid w:val="00A82D79"/>
    <w:rsid w:val="00AA3FDE"/>
    <w:rsid w:val="00AB403B"/>
    <w:rsid w:val="00AC2D67"/>
    <w:rsid w:val="00AE7672"/>
    <w:rsid w:val="00B07035"/>
    <w:rsid w:val="00B376C1"/>
    <w:rsid w:val="00B653F6"/>
    <w:rsid w:val="00BB4C8C"/>
    <w:rsid w:val="00BB7DE8"/>
    <w:rsid w:val="00C43455"/>
    <w:rsid w:val="00C471F2"/>
    <w:rsid w:val="00C847B9"/>
    <w:rsid w:val="00CA71FA"/>
    <w:rsid w:val="00CB339E"/>
    <w:rsid w:val="00CE5B36"/>
    <w:rsid w:val="00D04DB5"/>
    <w:rsid w:val="00D22869"/>
    <w:rsid w:val="00D468C8"/>
    <w:rsid w:val="00D84F98"/>
    <w:rsid w:val="00DD3A92"/>
    <w:rsid w:val="00E651E0"/>
    <w:rsid w:val="00E703DB"/>
    <w:rsid w:val="00F61A1B"/>
    <w:rsid w:val="00F808A6"/>
    <w:rsid w:val="00F905D1"/>
    <w:rsid w:val="00FB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2014-05-27T07:22:00Z</dcterms:created>
  <dcterms:modified xsi:type="dcterms:W3CDTF">2014-05-27T07:23:00Z</dcterms:modified>
</cp:coreProperties>
</file>